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C79" w:rsidRDefault="00C26604">
      <w:pPr>
        <w:spacing w:afterLines="100" w:after="312" w:line="640" w:lineRule="exact"/>
        <w:rPr>
          <w:rFonts w:ascii="宋体" w:eastAsia="宋体" w:hAnsi="宋体"/>
          <w:color w:val="auto"/>
          <w:sz w:val="32"/>
          <w:szCs w:val="32"/>
        </w:rPr>
      </w:pPr>
      <w:r>
        <w:rPr>
          <w:rFonts w:ascii="宋体" w:eastAsia="宋体" w:hAnsi="宋体" w:hint="eastAsia"/>
          <w:color w:val="auto"/>
          <w:sz w:val="32"/>
          <w:szCs w:val="32"/>
        </w:rPr>
        <w:t>附件</w:t>
      </w:r>
      <w:r w:rsidR="001C1514">
        <w:rPr>
          <w:rFonts w:ascii="宋体" w:eastAsia="宋体" w:hAnsi="宋体" w:hint="eastAsia"/>
          <w:color w:val="auto"/>
          <w:sz w:val="32"/>
          <w:szCs w:val="32"/>
        </w:rPr>
        <w:t>2</w:t>
      </w:r>
      <w:bookmarkStart w:id="0" w:name="_GoBack"/>
      <w:bookmarkEnd w:id="0"/>
    </w:p>
    <w:p w:rsidR="00562C79" w:rsidRDefault="00C26604">
      <w:pPr>
        <w:spacing w:afterLines="100" w:after="312" w:line="640" w:lineRule="exact"/>
        <w:jc w:val="center"/>
        <w:rPr>
          <w:rFonts w:ascii="方正小标宋简体" w:eastAsia="方正小标宋简体" w:hAnsi="Times New Roman"/>
          <w:b/>
          <w:color w:val="auto"/>
          <w:sz w:val="36"/>
          <w:szCs w:val="36"/>
        </w:rPr>
      </w:pPr>
      <w:r>
        <w:rPr>
          <w:rFonts w:ascii="方正小标宋简体" w:eastAsia="方正小标宋简体" w:hAnsi="Times New Roman" w:hint="eastAsia"/>
          <w:b/>
          <w:color w:val="auto"/>
          <w:sz w:val="36"/>
          <w:szCs w:val="36"/>
        </w:rPr>
        <w:t>十堰市基本养老服务清单</w:t>
      </w:r>
    </w:p>
    <w:tbl>
      <w:tblPr>
        <w:tblStyle w:val="a8"/>
        <w:tblW w:w="14173" w:type="dxa"/>
        <w:jc w:val="center"/>
        <w:tblLook w:val="04A0" w:firstRow="1" w:lastRow="0" w:firstColumn="1" w:lastColumn="0" w:noHBand="0" w:noVBand="1"/>
      </w:tblPr>
      <w:tblGrid>
        <w:gridCol w:w="798"/>
        <w:gridCol w:w="2269"/>
        <w:gridCol w:w="5118"/>
        <w:gridCol w:w="3712"/>
        <w:gridCol w:w="2276"/>
      </w:tblGrid>
      <w:tr w:rsidR="00562C79">
        <w:trPr>
          <w:trHeight w:val="567"/>
          <w:tblHeader/>
          <w:jc w:val="center"/>
        </w:trPr>
        <w:tc>
          <w:tcPr>
            <w:tcW w:w="798" w:type="dxa"/>
            <w:vAlign w:val="center"/>
          </w:tcPr>
          <w:p w:rsidR="00562C79" w:rsidRDefault="00C26604">
            <w:pPr>
              <w:spacing w:line="320" w:lineRule="exact"/>
              <w:jc w:val="center"/>
              <w:rPr>
                <w:rFonts w:ascii="黑体" w:eastAsia="黑体" w:hAnsi="黑体"/>
                <w:color w:val="auto"/>
                <w:sz w:val="24"/>
                <w:szCs w:val="24"/>
              </w:rPr>
            </w:pPr>
            <w:r>
              <w:rPr>
                <w:rFonts w:ascii="黑体" w:eastAsia="黑体" w:hAnsi="黑体" w:hint="eastAsia"/>
                <w:color w:val="auto"/>
                <w:sz w:val="24"/>
                <w:szCs w:val="24"/>
              </w:rPr>
              <w:t>序号</w:t>
            </w:r>
          </w:p>
        </w:tc>
        <w:tc>
          <w:tcPr>
            <w:tcW w:w="2269" w:type="dxa"/>
            <w:vAlign w:val="center"/>
          </w:tcPr>
          <w:p w:rsidR="00562C79" w:rsidRDefault="00C26604">
            <w:pPr>
              <w:spacing w:line="320" w:lineRule="exact"/>
              <w:jc w:val="center"/>
              <w:rPr>
                <w:rFonts w:ascii="黑体" w:eastAsia="黑体" w:hAnsi="黑体"/>
                <w:color w:val="auto"/>
                <w:sz w:val="24"/>
                <w:szCs w:val="24"/>
              </w:rPr>
            </w:pPr>
            <w:r>
              <w:rPr>
                <w:rFonts w:ascii="黑体" w:eastAsia="黑体" w:hAnsi="黑体" w:hint="eastAsia"/>
                <w:color w:val="auto"/>
                <w:sz w:val="24"/>
                <w:szCs w:val="24"/>
              </w:rPr>
              <w:t>服务项目</w:t>
            </w:r>
          </w:p>
        </w:tc>
        <w:tc>
          <w:tcPr>
            <w:tcW w:w="5118" w:type="dxa"/>
            <w:vAlign w:val="center"/>
          </w:tcPr>
          <w:p w:rsidR="00562C79" w:rsidRDefault="00C26604">
            <w:pPr>
              <w:spacing w:line="320" w:lineRule="exact"/>
              <w:jc w:val="center"/>
              <w:rPr>
                <w:rFonts w:ascii="黑体" w:eastAsia="黑体" w:hAnsi="黑体"/>
                <w:color w:val="auto"/>
                <w:sz w:val="24"/>
                <w:szCs w:val="24"/>
              </w:rPr>
            </w:pPr>
            <w:r>
              <w:rPr>
                <w:rFonts w:ascii="黑体" w:eastAsia="黑体" w:hAnsi="黑体" w:hint="eastAsia"/>
                <w:color w:val="auto"/>
                <w:sz w:val="24"/>
                <w:szCs w:val="24"/>
              </w:rPr>
              <w:t>服务内容及标准</w:t>
            </w:r>
          </w:p>
        </w:tc>
        <w:tc>
          <w:tcPr>
            <w:tcW w:w="3712" w:type="dxa"/>
            <w:vAlign w:val="center"/>
          </w:tcPr>
          <w:p w:rsidR="00562C79" w:rsidRDefault="00C26604">
            <w:pPr>
              <w:spacing w:line="320" w:lineRule="exact"/>
              <w:jc w:val="center"/>
              <w:rPr>
                <w:rFonts w:ascii="黑体" w:eastAsia="黑体" w:hAnsi="黑体"/>
                <w:color w:val="auto"/>
                <w:sz w:val="24"/>
                <w:szCs w:val="24"/>
              </w:rPr>
            </w:pPr>
            <w:r>
              <w:rPr>
                <w:rFonts w:ascii="黑体" w:eastAsia="黑体" w:hAnsi="黑体" w:hint="eastAsia"/>
                <w:color w:val="auto"/>
                <w:sz w:val="24"/>
                <w:szCs w:val="24"/>
              </w:rPr>
              <w:t>服务对象</w:t>
            </w:r>
          </w:p>
        </w:tc>
        <w:tc>
          <w:tcPr>
            <w:tcW w:w="2276" w:type="dxa"/>
            <w:vAlign w:val="center"/>
          </w:tcPr>
          <w:p w:rsidR="00562C79" w:rsidRDefault="00C26604">
            <w:pPr>
              <w:spacing w:line="320" w:lineRule="exact"/>
              <w:jc w:val="center"/>
              <w:rPr>
                <w:rFonts w:ascii="黑体" w:eastAsia="黑体" w:hAnsi="黑体"/>
                <w:color w:val="auto"/>
                <w:sz w:val="24"/>
                <w:szCs w:val="24"/>
              </w:rPr>
            </w:pPr>
            <w:r>
              <w:rPr>
                <w:rFonts w:ascii="黑体" w:eastAsia="黑体" w:hAnsi="黑体" w:hint="eastAsia"/>
                <w:color w:val="auto"/>
                <w:sz w:val="24"/>
                <w:szCs w:val="24"/>
              </w:rPr>
              <w:t>牵头责任部门</w:t>
            </w:r>
          </w:p>
        </w:tc>
      </w:tr>
      <w:tr w:rsidR="00562C79">
        <w:trPr>
          <w:trHeight w:hRule="exact" w:val="680"/>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1</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提供社区活动</w:t>
            </w:r>
          </w:p>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场所</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为老年人提供安全可靠、环境适宜、相对固定的室内外活动场所</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60周岁及以上老年人</w:t>
            </w:r>
          </w:p>
        </w:tc>
        <w:tc>
          <w:tcPr>
            <w:tcW w:w="2276"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市民政局</w:t>
            </w:r>
          </w:p>
        </w:tc>
      </w:tr>
      <w:tr w:rsidR="00562C79">
        <w:trPr>
          <w:trHeight w:hRule="exact" w:val="680"/>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2</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方正仿宋_GBK" w:hint="eastAsia"/>
                <w:color w:val="auto"/>
                <w:sz w:val="24"/>
                <w:szCs w:val="24"/>
              </w:rPr>
              <w:t>“</w:t>
            </w:r>
            <w:r>
              <w:rPr>
                <w:rFonts w:ascii="仿宋_GB2312" w:eastAsia="仿宋_GB2312" w:hAnsi="Times New Roman" w:cs="Times New Roman" w:hint="eastAsia"/>
                <w:color w:val="auto"/>
                <w:sz w:val="24"/>
                <w:szCs w:val="24"/>
              </w:rPr>
              <w:t>银发顾问</w:t>
            </w:r>
            <w:r>
              <w:rPr>
                <w:rFonts w:ascii="仿宋_GB2312" w:eastAsia="仿宋_GB2312" w:hAnsi="Times New Roman" w:cs="方正仿宋_GBK" w:hint="eastAsia"/>
                <w:color w:val="auto"/>
                <w:sz w:val="24"/>
                <w:szCs w:val="24"/>
              </w:rPr>
              <w:t>”</w:t>
            </w:r>
            <w:r>
              <w:rPr>
                <w:rFonts w:ascii="仿宋_GB2312" w:eastAsia="仿宋_GB2312" w:hAnsi="Times New Roman" w:cs="Times New Roman" w:hint="eastAsia"/>
                <w:color w:val="auto"/>
                <w:sz w:val="24"/>
                <w:szCs w:val="24"/>
              </w:rPr>
              <w:t>服务</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为有需求的老年人提供养老政策咨询、信息查询、服务推荐等便民养老服务</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60周岁及以上老年人</w:t>
            </w:r>
          </w:p>
        </w:tc>
        <w:tc>
          <w:tcPr>
            <w:tcW w:w="2276" w:type="dxa"/>
            <w:vAlign w:val="center"/>
          </w:tcPr>
          <w:p w:rsidR="00562C79" w:rsidRDefault="00C26604">
            <w:pPr>
              <w:spacing w:line="320" w:lineRule="exact"/>
              <w:jc w:val="center"/>
              <w:rPr>
                <w:rFonts w:ascii="仿宋_GB2312" w:eastAsia="仿宋_GB2312" w:hAnsi="Times New Roman"/>
                <w:color w:val="auto"/>
                <w:sz w:val="24"/>
                <w:szCs w:val="24"/>
              </w:rPr>
            </w:pPr>
            <w:r>
              <w:rPr>
                <w:rFonts w:ascii="仿宋_GB2312" w:eastAsia="仿宋_GB2312" w:hAnsi="Times New Roman" w:hint="eastAsia"/>
                <w:color w:val="auto"/>
                <w:sz w:val="24"/>
                <w:szCs w:val="24"/>
              </w:rPr>
              <w:t>市民政局</w:t>
            </w:r>
          </w:p>
        </w:tc>
      </w:tr>
      <w:tr w:rsidR="00562C79">
        <w:trPr>
          <w:trHeight w:hRule="exact" w:val="680"/>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3</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就医便利服务</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所有医疗机构为老年人提供挂号、就医等方面的便利服务</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60周岁及以上老年人</w:t>
            </w:r>
          </w:p>
        </w:tc>
        <w:tc>
          <w:tcPr>
            <w:tcW w:w="2276"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市卫健委</w:t>
            </w:r>
          </w:p>
        </w:tc>
      </w:tr>
      <w:tr w:rsidR="00562C79">
        <w:trPr>
          <w:trHeight w:hRule="exact" w:val="964"/>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4</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老年教育服务</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扩大老年教育供给，推进各类学校和社会力量举办老年大学或参与老年教育，向老年人公平有序开放老年教育资源</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60周岁及以上老年人</w:t>
            </w:r>
          </w:p>
        </w:tc>
        <w:tc>
          <w:tcPr>
            <w:tcW w:w="2276" w:type="dxa"/>
            <w:vAlign w:val="center"/>
          </w:tcPr>
          <w:p w:rsidR="00562C79" w:rsidRDefault="00C26604">
            <w:pPr>
              <w:spacing w:line="320" w:lineRule="exact"/>
              <w:jc w:val="center"/>
              <w:rPr>
                <w:rFonts w:ascii="仿宋_GB2312" w:eastAsia="仿宋_GB2312" w:hAnsi="Times New Roman"/>
                <w:color w:val="auto"/>
                <w:sz w:val="24"/>
                <w:szCs w:val="24"/>
              </w:rPr>
            </w:pPr>
            <w:r>
              <w:rPr>
                <w:rFonts w:ascii="仿宋_GB2312" w:eastAsia="仿宋_GB2312" w:hAnsi="Times New Roman" w:hint="eastAsia"/>
                <w:color w:val="auto"/>
                <w:sz w:val="24"/>
                <w:szCs w:val="24"/>
              </w:rPr>
              <w:t>市教育局</w:t>
            </w:r>
          </w:p>
        </w:tc>
      </w:tr>
      <w:tr w:rsidR="00562C79">
        <w:trPr>
          <w:trHeight w:hRule="exact" w:val="680"/>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5</w:t>
            </w:r>
          </w:p>
        </w:tc>
        <w:tc>
          <w:tcPr>
            <w:tcW w:w="2269" w:type="dxa"/>
            <w:vAlign w:val="center"/>
          </w:tcPr>
          <w:p w:rsidR="00562C79" w:rsidRDefault="00C26604">
            <w:pPr>
              <w:spacing w:line="320" w:lineRule="exact"/>
              <w:ind w:leftChars="-50" w:left="-105" w:rightChars="-50" w:right="-105"/>
              <w:jc w:val="center"/>
              <w:rPr>
                <w:rFonts w:ascii="仿宋_GB2312" w:eastAsia="仿宋_GB2312" w:hAnsi="Times New Roman" w:cs="Times New Roman"/>
                <w:color w:val="auto"/>
                <w:spacing w:val="-6"/>
                <w:sz w:val="24"/>
                <w:szCs w:val="24"/>
              </w:rPr>
            </w:pPr>
            <w:r>
              <w:rPr>
                <w:rFonts w:ascii="仿宋_GB2312" w:eastAsia="仿宋_GB2312" w:hAnsi="Times New Roman" w:cs="Times New Roman" w:hint="eastAsia"/>
                <w:color w:val="auto"/>
                <w:spacing w:val="-6"/>
                <w:sz w:val="24"/>
                <w:szCs w:val="24"/>
              </w:rPr>
              <w:t>自愿随子女迁移户口</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按照有关政策规定办理随子女迁移户口手续，依法依规享受迁入地基本公共服务</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60周岁及以上老年人</w:t>
            </w:r>
          </w:p>
        </w:tc>
        <w:tc>
          <w:tcPr>
            <w:tcW w:w="2276"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市公安局</w:t>
            </w:r>
          </w:p>
        </w:tc>
      </w:tr>
      <w:tr w:rsidR="00562C79">
        <w:trPr>
          <w:trHeight w:hRule="exact" w:val="680"/>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6</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乘坐城市公共</w:t>
            </w:r>
          </w:p>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交通工具</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免费乘坐城市公共交通工具</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65周岁及以上老年人</w:t>
            </w:r>
          </w:p>
        </w:tc>
        <w:tc>
          <w:tcPr>
            <w:tcW w:w="2276"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市交通局</w:t>
            </w:r>
          </w:p>
        </w:tc>
      </w:tr>
      <w:tr w:rsidR="00562C79">
        <w:trPr>
          <w:trHeight w:hRule="exact" w:val="1814"/>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7</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参观公园、人文纪念馆和风景区</w:t>
            </w:r>
          </w:p>
        </w:tc>
        <w:tc>
          <w:tcPr>
            <w:tcW w:w="5118" w:type="dxa"/>
            <w:vAlign w:val="center"/>
          </w:tcPr>
          <w:p w:rsidR="00562C79" w:rsidRDefault="00C26604">
            <w:pPr>
              <w:spacing w:line="30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持优待证、居民身份证，进入各类公园、纪念性陵园，60周岁及以上老年人门票实行免费。进入风景区和博物馆、美术馆、展览馆、纪念馆、已经开放的文物点、宗教活动场所，凡收取门票的，对60周岁以上70周岁以下的老年人实行半价优惠，对70周岁以上实行免费</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60周岁及以上老年人</w:t>
            </w:r>
          </w:p>
        </w:tc>
        <w:tc>
          <w:tcPr>
            <w:tcW w:w="2276" w:type="dxa"/>
            <w:vAlign w:val="center"/>
          </w:tcPr>
          <w:p w:rsidR="00562C79" w:rsidRDefault="00C26604">
            <w:pPr>
              <w:spacing w:line="320" w:lineRule="exact"/>
              <w:jc w:val="center"/>
              <w:rPr>
                <w:rFonts w:ascii="仿宋_GB2312" w:eastAsia="仿宋_GB2312" w:hAnsi="Times New Roman" w:cs="Times New Roman"/>
                <w:color w:val="auto"/>
                <w:sz w:val="24"/>
                <w:szCs w:val="24"/>
              </w:rPr>
            </w:pPr>
            <w:proofErr w:type="gramStart"/>
            <w:r>
              <w:rPr>
                <w:rFonts w:ascii="仿宋_GB2312" w:eastAsia="仿宋_GB2312" w:hAnsi="Times New Roman" w:cs="Times New Roman" w:hint="eastAsia"/>
                <w:color w:val="auto"/>
                <w:sz w:val="24"/>
                <w:szCs w:val="24"/>
              </w:rPr>
              <w:t>市发改委</w:t>
            </w:r>
            <w:proofErr w:type="gramEnd"/>
            <w:r>
              <w:rPr>
                <w:rFonts w:ascii="仿宋_GB2312" w:eastAsia="仿宋_GB2312" w:hAnsi="Times New Roman" w:cs="Times New Roman" w:hint="eastAsia"/>
                <w:color w:val="auto"/>
                <w:sz w:val="24"/>
                <w:szCs w:val="24"/>
              </w:rPr>
              <w:t>、市</w:t>
            </w:r>
            <w:proofErr w:type="gramStart"/>
            <w:r>
              <w:rPr>
                <w:rFonts w:ascii="仿宋_GB2312" w:eastAsia="仿宋_GB2312" w:hAnsi="Times New Roman" w:cs="Times New Roman" w:hint="eastAsia"/>
                <w:color w:val="auto"/>
                <w:sz w:val="24"/>
                <w:szCs w:val="24"/>
              </w:rPr>
              <w:t>文旅</w:t>
            </w:r>
            <w:proofErr w:type="gramEnd"/>
            <w:r>
              <w:rPr>
                <w:rFonts w:ascii="仿宋_GB2312" w:eastAsia="仿宋_GB2312" w:hAnsi="Times New Roman" w:cs="Times New Roman" w:hint="eastAsia"/>
                <w:color w:val="auto"/>
                <w:sz w:val="24"/>
                <w:szCs w:val="24"/>
              </w:rPr>
              <w:t>局</w:t>
            </w:r>
          </w:p>
        </w:tc>
      </w:tr>
      <w:tr w:rsidR="00562C79">
        <w:trPr>
          <w:trHeight w:hRule="exact" w:val="964"/>
          <w:jc w:val="center"/>
        </w:trPr>
        <w:tc>
          <w:tcPr>
            <w:tcW w:w="798"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lastRenderedPageBreak/>
              <w:t>8</w:t>
            </w:r>
          </w:p>
        </w:tc>
        <w:tc>
          <w:tcPr>
            <w:tcW w:w="2269" w:type="dxa"/>
            <w:vAlign w:val="center"/>
          </w:tcPr>
          <w:p w:rsidR="00562C79" w:rsidRDefault="00C26604">
            <w:pPr>
              <w:spacing w:line="290" w:lineRule="exact"/>
              <w:jc w:val="center"/>
              <w:rPr>
                <w:rFonts w:ascii="仿宋_GB2312" w:eastAsia="仿宋_GB2312" w:hAnsi="Times New Roman" w:cs="Times New Roman"/>
                <w:color w:val="auto"/>
                <w:spacing w:val="-6"/>
                <w:sz w:val="24"/>
                <w:szCs w:val="24"/>
              </w:rPr>
            </w:pPr>
            <w:r>
              <w:rPr>
                <w:rFonts w:ascii="仿宋_GB2312" w:eastAsia="仿宋_GB2312" w:hAnsi="Times New Roman" w:cs="Times New Roman" w:hint="eastAsia"/>
                <w:color w:val="auto"/>
                <w:spacing w:val="-6"/>
                <w:sz w:val="24"/>
                <w:szCs w:val="24"/>
              </w:rPr>
              <w:t>老年人能力综合评估</w:t>
            </w:r>
          </w:p>
        </w:tc>
        <w:tc>
          <w:tcPr>
            <w:tcW w:w="5118"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为有需求的老年人提供能力综合评估，可与基本公共卫生服务结合，做好老年人能力综合评估与健康状况评估的衔接</w:t>
            </w:r>
          </w:p>
        </w:tc>
        <w:tc>
          <w:tcPr>
            <w:tcW w:w="3712"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有需求的65周岁及以上老年人</w:t>
            </w:r>
          </w:p>
        </w:tc>
        <w:tc>
          <w:tcPr>
            <w:tcW w:w="2276" w:type="dxa"/>
            <w:vAlign w:val="center"/>
          </w:tcPr>
          <w:p w:rsidR="00562C79" w:rsidRDefault="00C26604">
            <w:pPr>
              <w:spacing w:line="290" w:lineRule="exact"/>
              <w:jc w:val="center"/>
              <w:rPr>
                <w:rFonts w:ascii="仿宋_GB2312" w:eastAsia="仿宋_GB2312" w:hAnsi="Times New Roman"/>
                <w:color w:val="auto"/>
                <w:sz w:val="24"/>
                <w:szCs w:val="24"/>
              </w:rPr>
            </w:pPr>
            <w:r>
              <w:rPr>
                <w:rFonts w:ascii="仿宋_GB2312" w:eastAsia="仿宋_GB2312" w:hAnsi="Times New Roman" w:hint="eastAsia"/>
                <w:color w:val="auto"/>
                <w:sz w:val="24"/>
                <w:szCs w:val="24"/>
              </w:rPr>
              <w:t>市民政局、市卫健委</w:t>
            </w:r>
          </w:p>
        </w:tc>
      </w:tr>
      <w:tr w:rsidR="00562C79">
        <w:trPr>
          <w:trHeight w:hRule="exact" w:val="964"/>
          <w:jc w:val="center"/>
        </w:trPr>
        <w:tc>
          <w:tcPr>
            <w:tcW w:w="798"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9</w:t>
            </w:r>
          </w:p>
        </w:tc>
        <w:tc>
          <w:tcPr>
            <w:tcW w:w="2269"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健康管理服务</w:t>
            </w:r>
          </w:p>
        </w:tc>
        <w:tc>
          <w:tcPr>
            <w:tcW w:w="5118"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基层医疗卫生机构每年提供1次健康管理服务，内容包括生活方式和健康状况评估、体格检查、辅助检查和健康指导</w:t>
            </w:r>
          </w:p>
        </w:tc>
        <w:tc>
          <w:tcPr>
            <w:tcW w:w="3712"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65周岁及以上老年人</w:t>
            </w:r>
          </w:p>
        </w:tc>
        <w:tc>
          <w:tcPr>
            <w:tcW w:w="2276" w:type="dxa"/>
            <w:vAlign w:val="center"/>
          </w:tcPr>
          <w:p w:rsidR="00562C79" w:rsidRDefault="00C26604">
            <w:pPr>
              <w:spacing w:line="290" w:lineRule="exact"/>
              <w:jc w:val="center"/>
              <w:rPr>
                <w:rFonts w:ascii="仿宋_GB2312" w:eastAsia="仿宋_GB2312" w:hAnsi="Times New Roman"/>
                <w:color w:val="auto"/>
                <w:sz w:val="24"/>
                <w:szCs w:val="24"/>
              </w:rPr>
            </w:pPr>
            <w:r>
              <w:rPr>
                <w:rFonts w:ascii="仿宋_GB2312" w:eastAsia="仿宋_GB2312" w:hAnsi="Times New Roman" w:hint="eastAsia"/>
                <w:color w:val="auto"/>
                <w:sz w:val="24"/>
                <w:szCs w:val="24"/>
              </w:rPr>
              <w:t>市卫健委</w:t>
            </w:r>
          </w:p>
        </w:tc>
      </w:tr>
      <w:tr w:rsidR="00562C79">
        <w:trPr>
          <w:trHeight w:hRule="exact" w:val="680"/>
          <w:jc w:val="center"/>
        </w:trPr>
        <w:tc>
          <w:tcPr>
            <w:tcW w:w="798"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10</w:t>
            </w:r>
          </w:p>
        </w:tc>
        <w:tc>
          <w:tcPr>
            <w:tcW w:w="2269"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高龄津贴</w:t>
            </w:r>
          </w:p>
        </w:tc>
        <w:tc>
          <w:tcPr>
            <w:tcW w:w="5118"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按户籍所在地确定标准发放高龄津贴</w:t>
            </w:r>
          </w:p>
        </w:tc>
        <w:tc>
          <w:tcPr>
            <w:tcW w:w="3712"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本地户籍80周岁及以上老年人</w:t>
            </w:r>
          </w:p>
        </w:tc>
        <w:tc>
          <w:tcPr>
            <w:tcW w:w="2276" w:type="dxa"/>
            <w:vAlign w:val="center"/>
          </w:tcPr>
          <w:p w:rsidR="00562C79" w:rsidRDefault="00C26604">
            <w:pPr>
              <w:spacing w:line="290" w:lineRule="exact"/>
              <w:jc w:val="center"/>
              <w:rPr>
                <w:rFonts w:ascii="仿宋_GB2312" w:eastAsia="仿宋_GB2312" w:hAnsi="Times New Roman"/>
                <w:color w:val="auto"/>
                <w:sz w:val="24"/>
                <w:szCs w:val="24"/>
              </w:rPr>
            </w:pPr>
            <w:r>
              <w:rPr>
                <w:rFonts w:ascii="仿宋_GB2312" w:eastAsia="仿宋_GB2312" w:hAnsi="Times New Roman" w:hint="eastAsia"/>
                <w:color w:val="auto"/>
                <w:sz w:val="24"/>
                <w:szCs w:val="24"/>
              </w:rPr>
              <w:t>市民政局</w:t>
            </w:r>
          </w:p>
        </w:tc>
      </w:tr>
      <w:tr w:rsidR="00562C79">
        <w:trPr>
          <w:trHeight w:hRule="exact" w:val="680"/>
          <w:jc w:val="center"/>
        </w:trPr>
        <w:tc>
          <w:tcPr>
            <w:tcW w:w="798"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11</w:t>
            </w:r>
          </w:p>
        </w:tc>
        <w:tc>
          <w:tcPr>
            <w:tcW w:w="2269"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职工基本养老保险</w:t>
            </w:r>
          </w:p>
        </w:tc>
        <w:tc>
          <w:tcPr>
            <w:tcW w:w="5118"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对符合领取条件的参保对象按时足额支付养老保险待遇</w:t>
            </w:r>
          </w:p>
        </w:tc>
        <w:tc>
          <w:tcPr>
            <w:tcW w:w="3712"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符合领取条件的参保对象</w:t>
            </w:r>
          </w:p>
        </w:tc>
        <w:tc>
          <w:tcPr>
            <w:tcW w:w="2276"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w:t>
            </w:r>
            <w:proofErr w:type="gramStart"/>
            <w:r>
              <w:rPr>
                <w:rFonts w:ascii="仿宋_GB2312" w:eastAsia="仿宋_GB2312" w:hAnsi="Times New Roman" w:cs="Times New Roman" w:hint="eastAsia"/>
                <w:color w:val="auto"/>
                <w:sz w:val="24"/>
                <w:szCs w:val="24"/>
              </w:rPr>
              <w:t>人社局</w:t>
            </w:r>
            <w:proofErr w:type="gramEnd"/>
          </w:p>
        </w:tc>
      </w:tr>
      <w:tr w:rsidR="00562C79">
        <w:trPr>
          <w:trHeight w:hRule="exact" w:val="680"/>
          <w:jc w:val="center"/>
        </w:trPr>
        <w:tc>
          <w:tcPr>
            <w:tcW w:w="798"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12</w:t>
            </w:r>
          </w:p>
        </w:tc>
        <w:tc>
          <w:tcPr>
            <w:tcW w:w="2269"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城乡居民基本养老保险</w:t>
            </w:r>
          </w:p>
        </w:tc>
        <w:tc>
          <w:tcPr>
            <w:tcW w:w="5118"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对符合领取条件的参保对象按时足额支付养老保险待遇</w:t>
            </w:r>
          </w:p>
        </w:tc>
        <w:tc>
          <w:tcPr>
            <w:tcW w:w="3712"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符合领取条件的参保对象</w:t>
            </w:r>
          </w:p>
        </w:tc>
        <w:tc>
          <w:tcPr>
            <w:tcW w:w="2276"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w:t>
            </w:r>
            <w:proofErr w:type="gramStart"/>
            <w:r>
              <w:rPr>
                <w:rFonts w:ascii="仿宋_GB2312" w:eastAsia="仿宋_GB2312" w:hAnsi="Times New Roman" w:cs="Times New Roman" w:hint="eastAsia"/>
                <w:color w:val="auto"/>
                <w:sz w:val="24"/>
                <w:szCs w:val="24"/>
              </w:rPr>
              <w:t>人社局</w:t>
            </w:r>
            <w:proofErr w:type="gramEnd"/>
          </w:p>
        </w:tc>
      </w:tr>
      <w:tr w:rsidR="00562C79">
        <w:trPr>
          <w:trHeight w:hRule="exact" w:val="1247"/>
          <w:jc w:val="center"/>
        </w:trPr>
        <w:tc>
          <w:tcPr>
            <w:tcW w:w="798"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13</w:t>
            </w:r>
          </w:p>
        </w:tc>
        <w:tc>
          <w:tcPr>
            <w:tcW w:w="2269"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法律援助服务</w:t>
            </w:r>
          </w:p>
        </w:tc>
        <w:tc>
          <w:tcPr>
            <w:tcW w:w="5118"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pacing w:val="-11"/>
                <w:sz w:val="24"/>
                <w:szCs w:val="24"/>
              </w:rPr>
              <w:t>为追索赡养费、扶养费、抚恤金、养老金、最低生活保障金、医疗费等向人民法院起诉，交纳诉讼费用有困难的，按照国家规定免收、减收或者缓收诉讼费用，并告知当事人可依法申请法律援助。</w:t>
            </w:r>
          </w:p>
        </w:tc>
        <w:tc>
          <w:tcPr>
            <w:tcW w:w="3712"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符合条件的60周岁及以上老年人</w:t>
            </w:r>
          </w:p>
        </w:tc>
        <w:tc>
          <w:tcPr>
            <w:tcW w:w="2276"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市中级人民法院</w:t>
            </w:r>
          </w:p>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市司法局</w:t>
            </w:r>
          </w:p>
        </w:tc>
      </w:tr>
      <w:tr w:rsidR="00562C79">
        <w:trPr>
          <w:trHeight w:hRule="exact" w:val="964"/>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14</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居家上门服务</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通过政府购买服务的方式引入第三</w:t>
            </w:r>
            <w:proofErr w:type="gramStart"/>
            <w:r>
              <w:rPr>
                <w:rFonts w:ascii="仿宋_GB2312" w:eastAsia="仿宋_GB2312" w:hAnsi="Times New Roman" w:cs="Times New Roman" w:hint="eastAsia"/>
                <w:color w:val="auto"/>
                <w:sz w:val="24"/>
                <w:szCs w:val="24"/>
              </w:rPr>
              <w:t>方专业</w:t>
            </w:r>
            <w:proofErr w:type="gramEnd"/>
            <w:r>
              <w:rPr>
                <w:rFonts w:ascii="仿宋_GB2312" w:eastAsia="仿宋_GB2312" w:hAnsi="Times New Roman" w:cs="Times New Roman" w:hint="eastAsia"/>
                <w:color w:val="auto"/>
                <w:sz w:val="24"/>
                <w:szCs w:val="24"/>
              </w:rPr>
              <w:t>服务组织，提供助餐、助洁、助浴、助医、助行等居家上门服务</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符合当地规定的经济困难的高龄、失能老年人</w:t>
            </w:r>
          </w:p>
        </w:tc>
        <w:tc>
          <w:tcPr>
            <w:tcW w:w="2276"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市民政局</w:t>
            </w:r>
          </w:p>
        </w:tc>
      </w:tr>
      <w:tr w:rsidR="00562C79">
        <w:trPr>
          <w:trHeight w:hRule="exact" w:val="1814"/>
          <w:jc w:val="center"/>
        </w:trPr>
        <w:tc>
          <w:tcPr>
            <w:tcW w:w="798"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15</w:t>
            </w:r>
          </w:p>
        </w:tc>
        <w:tc>
          <w:tcPr>
            <w:tcW w:w="2269" w:type="dxa"/>
            <w:vAlign w:val="center"/>
          </w:tcPr>
          <w:p w:rsidR="00562C79" w:rsidRDefault="00C26604">
            <w:pPr>
              <w:spacing w:line="29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优抚供养</w:t>
            </w:r>
          </w:p>
        </w:tc>
        <w:tc>
          <w:tcPr>
            <w:tcW w:w="5118" w:type="dxa"/>
            <w:vAlign w:val="center"/>
          </w:tcPr>
          <w:p w:rsidR="00562C79" w:rsidRDefault="00C26604">
            <w:pPr>
              <w:spacing w:line="29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提供集中供养、医疗等保障</w:t>
            </w:r>
          </w:p>
        </w:tc>
        <w:tc>
          <w:tcPr>
            <w:tcW w:w="3712" w:type="dxa"/>
            <w:vAlign w:val="center"/>
          </w:tcPr>
          <w:p w:rsidR="00562C79" w:rsidRDefault="00C26604">
            <w:pPr>
              <w:spacing w:line="30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老年烈士遗属、因公牺牲军人遗属、病故军人遗属和进入老年的残疾军人、复员军人、退伍军人，无法定赡养扶养人或者其法定义务人无赡养扶养能力且享受国家定期抚恤补助待遇的老年优抚对象</w:t>
            </w:r>
          </w:p>
        </w:tc>
        <w:tc>
          <w:tcPr>
            <w:tcW w:w="2276" w:type="dxa"/>
            <w:vAlign w:val="center"/>
          </w:tcPr>
          <w:p w:rsidR="00562C79" w:rsidRDefault="00C26604">
            <w:pPr>
              <w:spacing w:line="290" w:lineRule="exact"/>
              <w:jc w:val="center"/>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市退役军人事务局</w:t>
            </w:r>
          </w:p>
        </w:tc>
      </w:tr>
      <w:tr w:rsidR="00562C79">
        <w:trPr>
          <w:trHeight w:hRule="exact" w:val="1361"/>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lastRenderedPageBreak/>
              <w:t>16</w:t>
            </w:r>
          </w:p>
        </w:tc>
        <w:tc>
          <w:tcPr>
            <w:tcW w:w="2269" w:type="dxa"/>
            <w:vAlign w:val="center"/>
          </w:tcPr>
          <w:p w:rsidR="00562C79" w:rsidRDefault="00C26604">
            <w:pPr>
              <w:spacing w:line="320" w:lineRule="exact"/>
              <w:jc w:val="center"/>
              <w:rPr>
                <w:rFonts w:ascii="仿宋_GB2312" w:eastAsia="仿宋_GB2312" w:hAnsi="Times New Roman"/>
                <w:color w:val="auto"/>
                <w:sz w:val="24"/>
                <w:szCs w:val="24"/>
              </w:rPr>
            </w:pPr>
            <w:r>
              <w:rPr>
                <w:rFonts w:ascii="仿宋_GB2312" w:eastAsia="仿宋_GB2312" w:hAnsi="Times New Roman" w:hint="eastAsia"/>
                <w:color w:val="auto"/>
                <w:sz w:val="24"/>
                <w:szCs w:val="24"/>
              </w:rPr>
              <w:t>分散特困供养</w:t>
            </w:r>
          </w:p>
        </w:tc>
        <w:tc>
          <w:tcPr>
            <w:tcW w:w="5118" w:type="dxa"/>
            <w:vAlign w:val="center"/>
          </w:tcPr>
          <w:p w:rsidR="00562C79" w:rsidRDefault="00C26604">
            <w:pPr>
              <w:spacing w:line="320" w:lineRule="exact"/>
              <w:rPr>
                <w:rFonts w:ascii="仿宋_GB2312" w:eastAsia="仿宋_GB2312" w:hAnsi="Times New Roman"/>
                <w:color w:val="auto"/>
                <w:sz w:val="24"/>
                <w:szCs w:val="24"/>
              </w:rPr>
            </w:pPr>
            <w:r>
              <w:rPr>
                <w:rFonts w:ascii="仿宋_GB2312" w:eastAsia="仿宋_GB2312" w:hAnsi="Times New Roman" w:hint="eastAsia"/>
                <w:color w:val="auto"/>
                <w:sz w:val="24"/>
                <w:szCs w:val="24"/>
              </w:rPr>
              <w:t>确定照料服务人，签订照料服务协议，定期探视并帮助解决日常照料问题，在生病住院期间提供陪护。</w:t>
            </w:r>
          </w:p>
        </w:tc>
        <w:tc>
          <w:tcPr>
            <w:tcW w:w="3712" w:type="dxa"/>
            <w:vAlign w:val="center"/>
          </w:tcPr>
          <w:p w:rsidR="00562C79" w:rsidRDefault="00C26604">
            <w:pPr>
              <w:spacing w:line="300" w:lineRule="exact"/>
              <w:rPr>
                <w:rFonts w:ascii="仿宋_GB2312" w:eastAsia="仿宋_GB2312" w:hAnsi="Times New Roman"/>
                <w:color w:val="auto"/>
                <w:sz w:val="24"/>
                <w:szCs w:val="24"/>
              </w:rPr>
            </w:pPr>
            <w:r>
              <w:rPr>
                <w:rFonts w:ascii="仿宋_GB2312" w:eastAsia="仿宋_GB2312" w:hAnsi="Times New Roman" w:hint="eastAsia"/>
                <w:color w:val="auto"/>
                <w:sz w:val="24"/>
                <w:szCs w:val="24"/>
              </w:rPr>
              <w:t>无劳动能力、无生活来源、无法定赡养扶养义务人或者其法定义务人无履行义务能力，自愿选择在家供养的60周岁及以上特困老年人</w:t>
            </w:r>
          </w:p>
        </w:tc>
        <w:tc>
          <w:tcPr>
            <w:tcW w:w="2276" w:type="dxa"/>
            <w:vAlign w:val="center"/>
          </w:tcPr>
          <w:p w:rsidR="00562C79" w:rsidRDefault="00C26604">
            <w:pPr>
              <w:spacing w:line="320" w:lineRule="exact"/>
              <w:jc w:val="center"/>
              <w:rPr>
                <w:rFonts w:ascii="仿宋_GB2312" w:eastAsia="仿宋_GB2312" w:hAnsi="Times New Roman"/>
                <w:color w:val="auto"/>
                <w:sz w:val="32"/>
                <w:szCs w:val="32"/>
              </w:rPr>
            </w:pPr>
            <w:r>
              <w:rPr>
                <w:rFonts w:ascii="仿宋_GB2312" w:eastAsia="仿宋_GB2312" w:hAnsi="Times New Roman" w:hint="eastAsia"/>
                <w:color w:val="auto"/>
                <w:sz w:val="24"/>
                <w:szCs w:val="24"/>
              </w:rPr>
              <w:t>市民政局</w:t>
            </w:r>
          </w:p>
        </w:tc>
      </w:tr>
      <w:tr w:rsidR="00562C79">
        <w:trPr>
          <w:trHeight w:hRule="exact" w:val="1814"/>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17</w:t>
            </w:r>
          </w:p>
        </w:tc>
        <w:tc>
          <w:tcPr>
            <w:tcW w:w="2269" w:type="dxa"/>
            <w:vAlign w:val="center"/>
          </w:tcPr>
          <w:p w:rsidR="00562C79" w:rsidRDefault="00C26604">
            <w:pPr>
              <w:spacing w:line="320" w:lineRule="exact"/>
              <w:jc w:val="center"/>
              <w:rPr>
                <w:rFonts w:ascii="仿宋_GB2312" w:eastAsia="仿宋_GB2312" w:hAnsi="Times New Roman"/>
                <w:color w:val="auto"/>
                <w:sz w:val="32"/>
                <w:szCs w:val="32"/>
              </w:rPr>
            </w:pPr>
            <w:r>
              <w:rPr>
                <w:rFonts w:ascii="仿宋_GB2312" w:eastAsia="仿宋_GB2312" w:hAnsi="Times New Roman" w:hint="eastAsia"/>
                <w:color w:val="auto"/>
                <w:sz w:val="24"/>
                <w:szCs w:val="24"/>
              </w:rPr>
              <w:t>集中特困供养</w:t>
            </w:r>
          </w:p>
        </w:tc>
        <w:tc>
          <w:tcPr>
            <w:tcW w:w="5118" w:type="dxa"/>
            <w:vAlign w:val="center"/>
          </w:tcPr>
          <w:p w:rsidR="00562C79" w:rsidRDefault="00C26604">
            <w:pPr>
              <w:spacing w:line="320" w:lineRule="exact"/>
              <w:rPr>
                <w:rFonts w:ascii="仿宋_GB2312" w:eastAsia="仿宋_GB2312" w:hAnsi="Times New Roman"/>
                <w:color w:val="auto"/>
                <w:sz w:val="32"/>
                <w:szCs w:val="32"/>
              </w:rPr>
            </w:pPr>
            <w:r>
              <w:rPr>
                <w:rFonts w:ascii="仿宋_GB2312" w:eastAsia="仿宋_GB2312" w:hAnsi="Times New Roman" w:hint="eastAsia"/>
                <w:color w:val="auto"/>
                <w:sz w:val="24"/>
                <w:szCs w:val="24"/>
              </w:rPr>
              <w:t>县级政府民政部门就近安排到相应供养服务机构，提供基本生活条件、疾病治疗、办理丧葬事宜等，基本生活标准不低于当地最低生活保障标准的1.3倍，对生活不能自理的按照有关规定给予照料</w:t>
            </w:r>
          </w:p>
        </w:tc>
        <w:tc>
          <w:tcPr>
            <w:tcW w:w="3712" w:type="dxa"/>
            <w:vAlign w:val="center"/>
          </w:tcPr>
          <w:p w:rsidR="00562C79" w:rsidRDefault="00C26604">
            <w:pPr>
              <w:spacing w:line="300" w:lineRule="exact"/>
              <w:rPr>
                <w:rFonts w:ascii="仿宋_GB2312" w:eastAsia="仿宋_GB2312" w:hAnsi="Times New Roman"/>
                <w:color w:val="auto"/>
                <w:sz w:val="32"/>
                <w:szCs w:val="32"/>
              </w:rPr>
            </w:pPr>
            <w:r>
              <w:rPr>
                <w:rFonts w:ascii="仿宋_GB2312" w:eastAsia="仿宋_GB2312" w:hAnsi="Times New Roman" w:hint="eastAsia"/>
                <w:color w:val="auto"/>
                <w:sz w:val="24"/>
                <w:szCs w:val="24"/>
              </w:rPr>
              <w:t>无劳动能力、无生活来源、无法定赡养扶养义务人或者其法定义务人无履行义务能力的，自愿选择集中供养以及因失能等原因需要机构专业照护服务的60周岁及以上特困老年人</w:t>
            </w:r>
          </w:p>
        </w:tc>
        <w:tc>
          <w:tcPr>
            <w:tcW w:w="2276" w:type="dxa"/>
            <w:vAlign w:val="center"/>
          </w:tcPr>
          <w:p w:rsidR="00562C79" w:rsidRDefault="00C26604">
            <w:pPr>
              <w:spacing w:line="320" w:lineRule="exact"/>
              <w:jc w:val="center"/>
              <w:rPr>
                <w:rFonts w:ascii="仿宋_GB2312" w:eastAsia="仿宋_GB2312" w:hAnsi="Times New Roman"/>
                <w:color w:val="auto"/>
                <w:sz w:val="32"/>
                <w:szCs w:val="32"/>
              </w:rPr>
            </w:pPr>
            <w:r>
              <w:rPr>
                <w:rFonts w:ascii="仿宋_GB2312" w:eastAsia="仿宋_GB2312" w:hAnsi="Times New Roman" w:hint="eastAsia"/>
                <w:color w:val="auto"/>
                <w:sz w:val="24"/>
                <w:szCs w:val="24"/>
              </w:rPr>
              <w:t>市民政局</w:t>
            </w:r>
          </w:p>
        </w:tc>
      </w:tr>
      <w:tr w:rsidR="00562C79">
        <w:trPr>
          <w:trHeight w:hRule="exact" w:val="794"/>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18</w:t>
            </w:r>
          </w:p>
        </w:tc>
        <w:tc>
          <w:tcPr>
            <w:tcW w:w="2269" w:type="dxa"/>
            <w:vAlign w:val="center"/>
          </w:tcPr>
          <w:p w:rsidR="00562C79" w:rsidRDefault="00C26604">
            <w:pPr>
              <w:spacing w:line="320" w:lineRule="exact"/>
              <w:jc w:val="center"/>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低保重点保障</w:t>
            </w:r>
          </w:p>
        </w:tc>
        <w:tc>
          <w:tcPr>
            <w:tcW w:w="5118" w:type="dxa"/>
            <w:vAlign w:val="center"/>
          </w:tcPr>
          <w:p w:rsidR="00562C79" w:rsidRDefault="00C26604">
            <w:pPr>
              <w:spacing w:line="320" w:lineRule="exact"/>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按不低于当地最低生活保障标准20%的比例增发保障金。</w:t>
            </w:r>
          </w:p>
        </w:tc>
        <w:tc>
          <w:tcPr>
            <w:tcW w:w="3712" w:type="dxa"/>
            <w:vAlign w:val="center"/>
          </w:tcPr>
          <w:p w:rsidR="00562C79" w:rsidRDefault="00C26604">
            <w:pPr>
              <w:spacing w:line="320" w:lineRule="exact"/>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获得最低生活保障金后生活仍有困难的高龄老年人</w:t>
            </w:r>
          </w:p>
        </w:tc>
        <w:tc>
          <w:tcPr>
            <w:tcW w:w="2276" w:type="dxa"/>
            <w:vAlign w:val="center"/>
          </w:tcPr>
          <w:p w:rsidR="00562C79" w:rsidRDefault="00C26604">
            <w:pPr>
              <w:spacing w:line="320" w:lineRule="exact"/>
              <w:jc w:val="center"/>
              <w:rPr>
                <w:rFonts w:ascii="仿宋_GB2312" w:eastAsia="仿宋_GB2312" w:hAnsi="Times New Roman"/>
                <w:color w:val="auto"/>
                <w:sz w:val="32"/>
                <w:szCs w:val="32"/>
              </w:rPr>
            </w:pPr>
            <w:r>
              <w:rPr>
                <w:rFonts w:ascii="仿宋_GB2312" w:eastAsia="仿宋_GB2312" w:hAnsi="Times New Roman" w:hint="eastAsia"/>
                <w:color w:val="auto"/>
                <w:sz w:val="24"/>
                <w:szCs w:val="24"/>
              </w:rPr>
              <w:t>市民政局</w:t>
            </w:r>
          </w:p>
        </w:tc>
      </w:tr>
      <w:tr w:rsidR="00562C79">
        <w:trPr>
          <w:trHeight w:hRule="exact" w:val="1361"/>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19</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养老服务补贴</w:t>
            </w:r>
          </w:p>
        </w:tc>
        <w:tc>
          <w:tcPr>
            <w:tcW w:w="5118" w:type="dxa"/>
            <w:vAlign w:val="center"/>
          </w:tcPr>
          <w:p w:rsidR="00562C79" w:rsidRDefault="00C26604">
            <w:pPr>
              <w:spacing w:line="30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按不低于100元/月/人的标准发放养老服务补贴。入住养老机构的老年人，补贴支付给相应机构；居家的老年人，可通过政府购买第三</w:t>
            </w:r>
            <w:proofErr w:type="gramStart"/>
            <w:r>
              <w:rPr>
                <w:rFonts w:ascii="仿宋_GB2312" w:eastAsia="仿宋_GB2312" w:hAnsi="Times New Roman" w:cs="Times New Roman" w:hint="eastAsia"/>
                <w:color w:val="auto"/>
                <w:sz w:val="24"/>
                <w:szCs w:val="24"/>
              </w:rPr>
              <w:t>方服务</w:t>
            </w:r>
            <w:proofErr w:type="gramEnd"/>
            <w:r>
              <w:rPr>
                <w:rFonts w:ascii="仿宋_GB2312" w:eastAsia="仿宋_GB2312" w:hAnsi="Times New Roman" w:cs="Times New Roman" w:hint="eastAsia"/>
                <w:color w:val="auto"/>
                <w:sz w:val="24"/>
                <w:szCs w:val="24"/>
              </w:rPr>
              <w:t>的方式提供上门服务</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城镇低收入家庭，</w:t>
            </w:r>
            <w:proofErr w:type="gramStart"/>
            <w:r>
              <w:rPr>
                <w:rFonts w:ascii="仿宋_GB2312" w:eastAsia="仿宋_GB2312" w:hAnsi="Times New Roman" w:cs="Times New Roman" w:hint="eastAsia"/>
                <w:color w:val="auto"/>
                <w:sz w:val="24"/>
                <w:szCs w:val="24"/>
              </w:rPr>
              <w:t>农村低保家庭</w:t>
            </w:r>
            <w:proofErr w:type="gramEnd"/>
            <w:r>
              <w:rPr>
                <w:rFonts w:ascii="仿宋_GB2312" w:eastAsia="仿宋_GB2312" w:hAnsi="Times New Roman" w:cs="Times New Roman" w:hint="eastAsia"/>
                <w:color w:val="auto"/>
                <w:sz w:val="24"/>
                <w:szCs w:val="24"/>
              </w:rPr>
              <w:t>80周岁及以上</w:t>
            </w:r>
          </w:p>
        </w:tc>
        <w:tc>
          <w:tcPr>
            <w:tcW w:w="2276" w:type="dxa"/>
            <w:vAlign w:val="center"/>
          </w:tcPr>
          <w:p w:rsidR="00562C79" w:rsidRDefault="00C26604">
            <w:pPr>
              <w:spacing w:line="320" w:lineRule="exact"/>
              <w:jc w:val="center"/>
              <w:rPr>
                <w:rFonts w:ascii="仿宋_GB2312" w:eastAsia="仿宋_GB2312" w:hAnsi="Times New Roman"/>
                <w:color w:val="auto"/>
                <w:sz w:val="32"/>
                <w:szCs w:val="32"/>
              </w:rPr>
            </w:pPr>
            <w:r>
              <w:rPr>
                <w:rFonts w:ascii="仿宋_GB2312" w:eastAsia="仿宋_GB2312" w:hAnsi="Times New Roman" w:hint="eastAsia"/>
                <w:color w:val="auto"/>
                <w:sz w:val="24"/>
                <w:szCs w:val="24"/>
              </w:rPr>
              <w:t>市民政局</w:t>
            </w:r>
          </w:p>
        </w:tc>
      </w:tr>
      <w:tr w:rsidR="00562C79">
        <w:trPr>
          <w:trHeight w:hRule="exact" w:val="1361"/>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20</w:t>
            </w:r>
          </w:p>
        </w:tc>
        <w:tc>
          <w:tcPr>
            <w:tcW w:w="2269" w:type="dxa"/>
            <w:vAlign w:val="center"/>
          </w:tcPr>
          <w:p w:rsidR="00562C79" w:rsidRDefault="00C26604">
            <w:pPr>
              <w:spacing w:line="320" w:lineRule="exact"/>
              <w:jc w:val="center"/>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养老护理补贴</w:t>
            </w:r>
          </w:p>
        </w:tc>
        <w:tc>
          <w:tcPr>
            <w:tcW w:w="5118" w:type="dxa"/>
            <w:vAlign w:val="center"/>
          </w:tcPr>
          <w:p w:rsidR="00562C79" w:rsidRDefault="00C26604">
            <w:pPr>
              <w:spacing w:line="30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按不低于100元/月/人的标准发放养老护理补贴。入住养老机构的老年人，补贴支付给相应机构；居家的老年人，可通过政府购买第三</w:t>
            </w:r>
            <w:proofErr w:type="gramStart"/>
            <w:r>
              <w:rPr>
                <w:rFonts w:ascii="仿宋_GB2312" w:eastAsia="仿宋_GB2312" w:hAnsi="Times New Roman" w:cs="Times New Roman" w:hint="eastAsia"/>
                <w:color w:val="auto"/>
                <w:sz w:val="24"/>
                <w:szCs w:val="24"/>
              </w:rPr>
              <w:t>方服务</w:t>
            </w:r>
            <w:proofErr w:type="gramEnd"/>
            <w:r>
              <w:rPr>
                <w:rFonts w:ascii="仿宋_GB2312" w:eastAsia="仿宋_GB2312" w:hAnsi="Times New Roman" w:cs="Times New Roman" w:hint="eastAsia"/>
                <w:color w:val="auto"/>
                <w:sz w:val="24"/>
                <w:szCs w:val="24"/>
              </w:rPr>
              <w:t>的方式提供上门服务</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经认定生活不能自理的城镇低收入家庭、</w:t>
            </w:r>
            <w:proofErr w:type="gramStart"/>
            <w:r>
              <w:rPr>
                <w:rFonts w:ascii="仿宋_GB2312" w:eastAsia="仿宋_GB2312" w:hAnsi="Times New Roman" w:cs="Times New Roman" w:hint="eastAsia"/>
                <w:color w:val="auto"/>
                <w:sz w:val="24"/>
                <w:szCs w:val="24"/>
              </w:rPr>
              <w:t>农村低保家庭</w:t>
            </w:r>
            <w:proofErr w:type="gramEnd"/>
            <w:r>
              <w:rPr>
                <w:rFonts w:ascii="仿宋_GB2312" w:eastAsia="仿宋_GB2312" w:hAnsi="Times New Roman" w:cs="Times New Roman" w:hint="eastAsia"/>
                <w:color w:val="auto"/>
                <w:sz w:val="24"/>
                <w:szCs w:val="24"/>
              </w:rPr>
              <w:t>老年人</w:t>
            </w:r>
          </w:p>
        </w:tc>
        <w:tc>
          <w:tcPr>
            <w:tcW w:w="2276" w:type="dxa"/>
            <w:vAlign w:val="center"/>
          </w:tcPr>
          <w:p w:rsidR="00562C79" w:rsidRDefault="00C26604">
            <w:pPr>
              <w:spacing w:line="320" w:lineRule="exact"/>
              <w:jc w:val="center"/>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市民政局</w:t>
            </w:r>
          </w:p>
        </w:tc>
      </w:tr>
      <w:tr w:rsidR="00562C79">
        <w:trPr>
          <w:trHeight w:hRule="exact" w:val="794"/>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21</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重度残疾人</w:t>
            </w:r>
          </w:p>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护理补贴</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按城镇不低于130元/月/人、农村不低于90元/月/人的标准，发放重度残疾老年人护理补贴</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残疾等级评定为一级、二级且需要长期照护的重度残疾老年人</w:t>
            </w:r>
          </w:p>
        </w:tc>
        <w:tc>
          <w:tcPr>
            <w:tcW w:w="2276"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市民政局</w:t>
            </w:r>
          </w:p>
        </w:tc>
      </w:tr>
      <w:tr w:rsidR="00562C79">
        <w:trPr>
          <w:trHeight w:hRule="exact" w:val="737"/>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lastRenderedPageBreak/>
              <w:t>22</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困难残疾人</w:t>
            </w:r>
          </w:p>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生活补贴</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按当地规定标准发放困难残疾老年人生活补贴</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经认定符合条件的困难残疾老年人</w:t>
            </w:r>
          </w:p>
        </w:tc>
        <w:tc>
          <w:tcPr>
            <w:tcW w:w="2276"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市民政局</w:t>
            </w:r>
          </w:p>
        </w:tc>
      </w:tr>
      <w:tr w:rsidR="00562C79">
        <w:trPr>
          <w:trHeight w:hRule="exact" w:val="964"/>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23</w:t>
            </w:r>
          </w:p>
        </w:tc>
        <w:tc>
          <w:tcPr>
            <w:tcW w:w="2269" w:type="dxa"/>
            <w:vAlign w:val="center"/>
          </w:tcPr>
          <w:p w:rsidR="00562C79" w:rsidRDefault="00C26604">
            <w:pPr>
              <w:spacing w:line="320" w:lineRule="exact"/>
              <w:jc w:val="center"/>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家庭</w:t>
            </w:r>
            <w:proofErr w:type="gramStart"/>
            <w:r>
              <w:rPr>
                <w:rFonts w:ascii="仿宋_GB2312" w:eastAsia="仿宋_GB2312" w:hAnsi="Times New Roman" w:cs="Times New Roman" w:hint="eastAsia"/>
                <w:color w:val="auto"/>
                <w:sz w:val="24"/>
                <w:szCs w:val="24"/>
              </w:rPr>
              <w:t>适</w:t>
            </w:r>
            <w:proofErr w:type="gramEnd"/>
            <w:r>
              <w:rPr>
                <w:rFonts w:ascii="仿宋_GB2312" w:eastAsia="仿宋_GB2312" w:hAnsi="Times New Roman" w:cs="Times New Roman" w:hint="eastAsia"/>
                <w:color w:val="auto"/>
                <w:sz w:val="24"/>
                <w:szCs w:val="24"/>
              </w:rPr>
              <w:t>老化改造</w:t>
            </w:r>
          </w:p>
        </w:tc>
        <w:tc>
          <w:tcPr>
            <w:tcW w:w="5118" w:type="dxa"/>
            <w:vAlign w:val="center"/>
          </w:tcPr>
          <w:p w:rsidR="00562C79" w:rsidRDefault="00C26604">
            <w:pPr>
              <w:spacing w:line="320" w:lineRule="exact"/>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通过政府补贴等方式，为经济困难的老年人家庭提供</w:t>
            </w:r>
            <w:proofErr w:type="gramStart"/>
            <w:r>
              <w:rPr>
                <w:rFonts w:ascii="仿宋_GB2312" w:eastAsia="仿宋_GB2312" w:hAnsi="Times New Roman" w:cs="Times New Roman" w:hint="eastAsia"/>
                <w:color w:val="auto"/>
                <w:sz w:val="24"/>
                <w:szCs w:val="24"/>
              </w:rPr>
              <w:t>适</w:t>
            </w:r>
            <w:proofErr w:type="gramEnd"/>
            <w:r>
              <w:rPr>
                <w:rFonts w:ascii="仿宋_GB2312" w:eastAsia="仿宋_GB2312" w:hAnsi="Times New Roman" w:cs="Times New Roman" w:hint="eastAsia"/>
                <w:color w:val="auto"/>
                <w:sz w:val="24"/>
                <w:szCs w:val="24"/>
              </w:rPr>
              <w:t>老化改造服务</w:t>
            </w:r>
          </w:p>
        </w:tc>
        <w:tc>
          <w:tcPr>
            <w:tcW w:w="3712" w:type="dxa"/>
            <w:vAlign w:val="center"/>
          </w:tcPr>
          <w:p w:rsidR="00562C79" w:rsidRDefault="00C26604">
            <w:pPr>
              <w:spacing w:line="320" w:lineRule="exact"/>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分散供养特困老年人家庭以及</w:t>
            </w:r>
            <w:proofErr w:type="gramStart"/>
            <w:r>
              <w:rPr>
                <w:rFonts w:ascii="仿宋_GB2312" w:eastAsia="仿宋_GB2312" w:hAnsi="Times New Roman" w:cs="Times New Roman" w:hint="eastAsia"/>
                <w:color w:val="auto"/>
                <w:sz w:val="24"/>
                <w:szCs w:val="24"/>
              </w:rPr>
              <w:t>低保对象</w:t>
            </w:r>
            <w:proofErr w:type="gramEnd"/>
            <w:r>
              <w:rPr>
                <w:rFonts w:ascii="仿宋_GB2312" w:eastAsia="仿宋_GB2312" w:hAnsi="Times New Roman" w:cs="Times New Roman" w:hint="eastAsia"/>
                <w:color w:val="auto"/>
                <w:sz w:val="24"/>
                <w:szCs w:val="24"/>
              </w:rPr>
              <w:t>中高龄、失能、重度残疾的老年人家庭</w:t>
            </w:r>
          </w:p>
        </w:tc>
        <w:tc>
          <w:tcPr>
            <w:tcW w:w="2276" w:type="dxa"/>
            <w:vAlign w:val="center"/>
          </w:tcPr>
          <w:p w:rsidR="00562C79" w:rsidRDefault="00C26604">
            <w:pPr>
              <w:spacing w:line="320" w:lineRule="exact"/>
              <w:jc w:val="center"/>
              <w:rPr>
                <w:rFonts w:ascii="仿宋_GB2312" w:eastAsia="仿宋_GB2312" w:hAnsi="Times New Roman"/>
                <w:color w:val="auto"/>
                <w:sz w:val="24"/>
                <w:szCs w:val="24"/>
              </w:rPr>
            </w:pPr>
            <w:r>
              <w:rPr>
                <w:rFonts w:ascii="仿宋_GB2312" w:eastAsia="仿宋_GB2312" w:hAnsi="Times New Roman" w:hint="eastAsia"/>
                <w:color w:val="auto"/>
                <w:sz w:val="24"/>
                <w:szCs w:val="24"/>
              </w:rPr>
              <w:t>市民政局</w:t>
            </w:r>
          </w:p>
        </w:tc>
      </w:tr>
      <w:tr w:rsidR="00562C79">
        <w:trPr>
          <w:trHeight w:hRule="exact" w:val="964"/>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24</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家庭养老支持服务</w:t>
            </w:r>
          </w:p>
        </w:tc>
        <w:tc>
          <w:tcPr>
            <w:tcW w:w="5118" w:type="dxa"/>
            <w:vAlign w:val="center"/>
          </w:tcPr>
          <w:p w:rsidR="00562C79" w:rsidRDefault="00C26604">
            <w:pPr>
              <w:spacing w:line="320" w:lineRule="exact"/>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符合条件的失能、失智老年人家庭成员参加照护培训等相关职业技能培训，按规定给予职业培训补贴</w:t>
            </w:r>
          </w:p>
        </w:tc>
        <w:tc>
          <w:tcPr>
            <w:tcW w:w="3712" w:type="dxa"/>
            <w:vAlign w:val="center"/>
          </w:tcPr>
          <w:p w:rsidR="00562C79" w:rsidRDefault="00C26604">
            <w:pPr>
              <w:spacing w:line="320" w:lineRule="exact"/>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失能（失智）老年人家庭成员</w:t>
            </w:r>
          </w:p>
        </w:tc>
        <w:tc>
          <w:tcPr>
            <w:tcW w:w="2276" w:type="dxa"/>
            <w:vAlign w:val="center"/>
          </w:tcPr>
          <w:p w:rsidR="00562C79" w:rsidRDefault="00C26604">
            <w:pPr>
              <w:spacing w:line="320" w:lineRule="exact"/>
              <w:jc w:val="center"/>
              <w:rPr>
                <w:rFonts w:ascii="仿宋_GB2312" w:eastAsia="仿宋_GB2312" w:hAnsi="Times New Roman"/>
                <w:color w:val="auto"/>
                <w:sz w:val="32"/>
                <w:szCs w:val="32"/>
              </w:rPr>
            </w:pPr>
            <w:r>
              <w:rPr>
                <w:rFonts w:ascii="仿宋_GB2312" w:eastAsia="仿宋_GB2312" w:hAnsi="Times New Roman" w:cs="Times New Roman" w:hint="eastAsia"/>
                <w:color w:val="auto"/>
                <w:sz w:val="24"/>
                <w:szCs w:val="24"/>
              </w:rPr>
              <w:t>市</w:t>
            </w:r>
            <w:proofErr w:type="gramStart"/>
            <w:r>
              <w:rPr>
                <w:rFonts w:ascii="仿宋_GB2312" w:eastAsia="仿宋_GB2312" w:hAnsi="Times New Roman" w:cs="Times New Roman" w:hint="eastAsia"/>
                <w:color w:val="auto"/>
                <w:sz w:val="24"/>
                <w:szCs w:val="24"/>
              </w:rPr>
              <w:t>人社局</w:t>
            </w:r>
            <w:proofErr w:type="gramEnd"/>
          </w:p>
        </w:tc>
      </w:tr>
      <w:tr w:rsidR="00562C79">
        <w:trPr>
          <w:trHeight w:hRule="exact" w:val="964"/>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25</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居家探访</w:t>
            </w:r>
          </w:p>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关爱服务</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通过政府购买服务等方式，由基层组织、社会组织等开展居家探访与帮扶服务</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居家的空巢、独居、留守、失能（失智）、计划生育特殊家庭等特殊困难老年人</w:t>
            </w:r>
          </w:p>
        </w:tc>
        <w:tc>
          <w:tcPr>
            <w:tcW w:w="2276"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市民政局</w:t>
            </w:r>
          </w:p>
        </w:tc>
      </w:tr>
      <w:tr w:rsidR="00562C79">
        <w:trPr>
          <w:trHeight w:hRule="exact" w:val="1814"/>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26</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优先享受机构养老</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同等条件下优先入住政府投资兴办的养老机构</w:t>
            </w:r>
          </w:p>
        </w:tc>
        <w:tc>
          <w:tcPr>
            <w:tcW w:w="3712" w:type="dxa"/>
            <w:vAlign w:val="center"/>
          </w:tcPr>
          <w:p w:rsidR="00562C79" w:rsidRDefault="00C26604">
            <w:pPr>
              <w:spacing w:line="30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现役军人家属、烈士遗属、因公牺牲军人遗属、病故军人遗属、退役军人等老年优抚对象、最低生活保障家庭中的老年人、计划生育特殊家庭老年人和为国家和社会</w:t>
            </w:r>
            <w:proofErr w:type="gramStart"/>
            <w:r>
              <w:rPr>
                <w:rFonts w:ascii="仿宋_GB2312" w:eastAsia="仿宋_GB2312" w:hAnsi="Times New Roman" w:cs="Times New Roman" w:hint="eastAsia"/>
                <w:color w:val="auto"/>
                <w:sz w:val="24"/>
                <w:szCs w:val="24"/>
              </w:rPr>
              <w:t>作出</w:t>
            </w:r>
            <w:proofErr w:type="gramEnd"/>
            <w:r>
              <w:rPr>
                <w:rFonts w:ascii="仿宋_GB2312" w:eastAsia="仿宋_GB2312" w:hAnsi="Times New Roman" w:cs="Times New Roman" w:hint="eastAsia"/>
                <w:color w:val="auto"/>
                <w:sz w:val="24"/>
                <w:szCs w:val="24"/>
              </w:rPr>
              <w:t>特殊贡献的老年人</w:t>
            </w:r>
          </w:p>
        </w:tc>
        <w:tc>
          <w:tcPr>
            <w:tcW w:w="2276"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市民政局、市</w:t>
            </w:r>
            <w:proofErr w:type="gramStart"/>
            <w:r>
              <w:rPr>
                <w:rFonts w:ascii="仿宋_GB2312" w:eastAsia="仿宋_GB2312" w:hAnsi="Times New Roman" w:cs="Times New Roman" w:hint="eastAsia"/>
                <w:color w:val="auto"/>
                <w:sz w:val="24"/>
                <w:szCs w:val="24"/>
              </w:rPr>
              <w:t>卫健委市退役</w:t>
            </w:r>
            <w:proofErr w:type="gramEnd"/>
            <w:r>
              <w:rPr>
                <w:rFonts w:ascii="仿宋_GB2312" w:eastAsia="仿宋_GB2312" w:hAnsi="Times New Roman" w:cs="Times New Roman" w:hint="eastAsia"/>
                <w:color w:val="auto"/>
                <w:sz w:val="24"/>
                <w:szCs w:val="24"/>
              </w:rPr>
              <w:t>军人事务局</w:t>
            </w:r>
          </w:p>
        </w:tc>
      </w:tr>
      <w:tr w:rsidR="00562C79">
        <w:trPr>
          <w:trHeight w:val="567"/>
          <w:jc w:val="center"/>
        </w:trPr>
        <w:tc>
          <w:tcPr>
            <w:tcW w:w="798"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27</w:t>
            </w:r>
          </w:p>
        </w:tc>
        <w:tc>
          <w:tcPr>
            <w:tcW w:w="2269"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流浪乞讨救助</w:t>
            </w:r>
          </w:p>
        </w:tc>
        <w:tc>
          <w:tcPr>
            <w:tcW w:w="5118"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依照有关规定给予救助</w:t>
            </w:r>
          </w:p>
        </w:tc>
        <w:tc>
          <w:tcPr>
            <w:tcW w:w="3712" w:type="dxa"/>
            <w:vAlign w:val="center"/>
          </w:tcPr>
          <w:p w:rsidR="00562C79" w:rsidRDefault="00C26604">
            <w:pPr>
              <w:spacing w:line="320" w:lineRule="exact"/>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生活无着的流浪、乞讨老年人</w:t>
            </w:r>
          </w:p>
        </w:tc>
        <w:tc>
          <w:tcPr>
            <w:tcW w:w="2276" w:type="dxa"/>
            <w:vAlign w:val="center"/>
          </w:tcPr>
          <w:p w:rsidR="00562C79" w:rsidRDefault="00C26604">
            <w:pPr>
              <w:spacing w:line="320" w:lineRule="exact"/>
              <w:jc w:val="center"/>
              <w:rPr>
                <w:rFonts w:ascii="仿宋_GB2312" w:eastAsia="仿宋_GB2312" w:hAnsi="Times New Roman" w:cs="Times New Roman"/>
                <w:color w:val="auto"/>
                <w:sz w:val="24"/>
                <w:szCs w:val="24"/>
              </w:rPr>
            </w:pPr>
            <w:r>
              <w:rPr>
                <w:rFonts w:ascii="仿宋_GB2312" w:eastAsia="仿宋_GB2312" w:hAnsi="Times New Roman" w:cs="Times New Roman" w:hint="eastAsia"/>
                <w:color w:val="auto"/>
                <w:sz w:val="24"/>
                <w:szCs w:val="24"/>
              </w:rPr>
              <w:t>市民政局</w:t>
            </w:r>
          </w:p>
        </w:tc>
      </w:tr>
    </w:tbl>
    <w:p w:rsidR="00562C79" w:rsidRDefault="00C26604">
      <w:pPr>
        <w:rPr>
          <w:rFonts w:ascii="Times New Roman" w:eastAsia="方正仿宋_GBK" w:hAnsi="Times New Roman" w:cs="Times New Roman"/>
          <w:color w:val="auto"/>
          <w:sz w:val="24"/>
          <w:szCs w:val="24"/>
        </w:rPr>
      </w:pPr>
      <w:r>
        <w:rPr>
          <w:rFonts w:ascii="Times New Roman" w:eastAsia="方正仿宋_GBK" w:hAnsi="Times New Roman" w:cs="Times New Roman" w:hint="eastAsia"/>
          <w:color w:val="auto"/>
          <w:sz w:val="24"/>
          <w:szCs w:val="24"/>
        </w:rPr>
        <w:t>备注：</w:t>
      </w:r>
      <w:r>
        <w:rPr>
          <w:rFonts w:ascii="Times New Roman" w:eastAsia="方正仿宋_GBK" w:hAnsi="Times New Roman" w:cs="Times New Roman" w:hint="eastAsia"/>
          <w:color w:val="auto"/>
          <w:sz w:val="24"/>
          <w:szCs w:val="24"/>
        </w:rPr>
        <w:t>1</w:t>
      </w:r>
      <w:r>
        <w:rPr>
          <w:rFonts w:ascii="Times New Roman" w:eastAsia="方正仿宋_GBK" w:hAnsi="Times New Roman" w:cs="Times New Roman"/>
          <w:color w:val="auto"/>
          <w:sz w:val="24"/>
          <w:szCs w:val="24"/>
        </w:rPr>
        <w:t>-1</w:t>
      </w:r>
      <w:r>
        <w:rPr>
          <w:rFonts w:ascii="Times New Roman" w:eastAsia="方正仿宋_GBK" w:hAnsi="Times New Roman" w:cs="Times New Roman" w:hint="eastAsia"/>
          <w:color w:val="auto"/>
          <w:sz w:val="24"/>
          <w:szCs w:val="24"/>
        </w:rPr>
        <w:t>3</w:t>
      </w:r>
      <w:r>
        <w:rPr>
          <w:rFonts w:ascii="Times New Roman" w:eastAsia="方正仿宋_GBK" w:hAnsi="Times New Roman" w:cs="Times New Roman" w:hint="eastAsia"/>
          <w:color w:val="auto"/>
          <w:sz w:val="24"/>
          <w:szCs w:val="24"/>
        </w:rPr>
        <w:t>项为面向社会老年人的普</w:t>
      </w:r>
      <w:proofErr w:type="gramStart"/>
      <w:r>
        <w:rPr>
          <w:rFonts w:ascii="Times New Roman" w:eastAsia="方正仿宋_GBK" w:hAnsi="Times New Roman" w:cs="Times New Roman" w:hint="eastAsia"/>
          <w:color w:val="auto"/>
          <w:sz w:val="24"/>
          <w:szCs w:val="24"/>
        </w:rPr>
        <w:t>惠服务</w:t>
      </w:r>
      <w:proofErr w:type="gramEnd"/>
      <w:r>
        <w:rPr>
          <w:rFonts w:ascii="Times New Roman" w:eastAsia="方正仿宋_GBK" w:hAnsi="Times New Roman" w:cs="Times New Roman" w:hint="eastAsia"/>
          <w:color w:val="auto"/>
          <w:sz w:val="24"/>
          <w:szCs w:val="24"/>
        </w:rPr>
        <w:t>项目，</w:t>
      </w:r>
      <w:r>
        <w:rPr>
          <w:rFonts w:ascii="Times New Roman" w:eastAsia="方正仿宋_GBK" w:hAnsi="Times New Roman" w:cs="Times New Roman" w:hint="eastAsia"/>
          <w:color w:val="auto"/>
          <w:sz w:val="24"/>
          <w:szCs w:val="24"/>
        </w:rPr>
        <w:t>14</w:t>
      </w:r>
      <w:r>
        <w:rPr>
          <w:rFonts w:ascii="Times New Roman" w:eastAsia="方正仿宋_GBK" w:hAnsi="Times New Roman" w:cs="Times New Roman"/>
          <w:color w:val="auto"/>
          <w:sz w:val="24"/>
          <w:szCs w:val="24"/>
        </w:rPr>
        <w:t>-</w:t>
      </w:r>
      <w:r>
        <w:rPr>
          <w:rFonts w:ascii="Times New Roman" w:eastAsia="方正仿宋_GBK" w:hAnsi="Times New Roman" w:cs="Times New Roman" w:hint="eastAsia"/>
          <w:color w:val="auto"/>
          <w:sz w:val="24"/>
          <w:szCs w:val="24"/>
        </w:rPr>
        <w:t>27</w:t>
      </w:r>
      <w:r>
        <w:rPr>
          <w:rFonts w:ascii="Times New Roman" w:eastAsia="方正仿宋_GBK" w:hAnsi="Times New Roman" w:cs="Times New Roman" w:hint="eastAsia"/>
          <w:color w:val="auto"/>
          <w:sz w:val="24"/>
          <w:szCs w:val="24"/>
        </w:rPr>
        <w:t>项为面向特殊老年人的保障服务项目。</w:t>
      </w:r>
    </w:p>
    <w:p w:rsidR="00562C79" w:rsidRDefault="00562C79">
      <w:pPr>
        <w:pStyle w:val="2"/>
        <w:ind w:firstLine="640"/>
        <w:rPr>
          <w:color w:val="auto"/>
        </w:rPr>
      </w:pPr>
    </w:p>
    <w:sectPr w:rsidR="00562C79">
      <w:footerReference w:type="default" r:id="rId6"/>
      <w:pgSz w:w="16838" w:h="11906" w:orient="landscape"/>
      <w:pgMar w:top="1588" w:right="1440" w:bottom="158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6F7" w:rsidRDefault="00D076F7">
      <w:r>
        <w:separator/>
      </w:r>
    </w:p>
  </w:endnote>
  <w:endnote w:type="continuationSeparator" w:id="0">
    <w:p w:rsidR="00D076F7" w:rsidRDefault="00D0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C79" w:rsidRDefault="00562C79">
    <w:pPr>
      <w:spacing w:before="1" w:line="183" w:lineRule="auto"/>
      <w:rPr>
        <w:rFonts w:ascii="宋体" w:eastAsia="宋体" w:hAnsi="宋体" w:cs="宋体"/>
        <w:sz w:val="29"/>
        <w:szCs w:val="2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6F7" w:rsidRDefault="00D076F7">
      <w:r>
        <w:separator/>
      </w:r>
    </w:p>
  </w:footnote>
  <w:footnote w:type="continuationSeparator" w:id="0">
    <w:p w:rsidR="00D076F7" w:rsidRDefault="00D07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2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I0NWYxY2VmY2E3YzJlOTkyNjE3MjFmMjk1MDJjMjkifQ=="/>
  </w:docVars>
  <w:rsids>
    <w:rsidRoot w:val="412A6519"/>
    <w:rsid w:val="000B285A"/>
    <w:rsid w:val="00103B51"/>
    <w:rsid w:val="001C1514"/>
    <w:rsid w:val="001F4D64"/>
    <w:rsid w:val="00562C79"/>
    <w:rsid w:val="008B383B"/>
    <w:rsid w:val="00A270FB"/>
    <w:rsid w:val="00BF07F8"/>
    <w:rsid w:val="00C26604"/>
    <w:rsid w:val="00D076F7"/>
    <w:rsid w:val="00D95061"/>
    <w:rsid w:val="00F805DE"/>
    <w:rsid w:val="19B45627"/>
    <w:rsid w:val="1ECF0A05"/>
    <w:rsid w:val="2648658A"/>
    <w:rsid w:val="34E16C10"/>
    <w:rsid w:val="3A007DE4"/>
    <w:rsid w:val="412A6519"/>
    <w:rsid w:val="58E84E0E"/>
    <w:rsid w:val="5B0C492D"/>
    <w:rsid w:val="6356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956B7"/>
  <w15:docId w15:val="{49B866C4-30C8-4A1D-8789-D9598922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rPr>
      <w:rFonts w:cs="黑体"/>
    </w:rPr>
  </w:style>
  <w:style w:type="paragraph" w:styleId="a3">
    <w:name w:val="Body Text Indent"/>
    <w:basedOn w:val="a"/>
    <w:qFormat/>
    <w:pPr>
      <w:ind w:firstLineChars="200" w:firstLine="640"/>
    </w:pPr>
    <w:rPr>
      <w:rFonts w:eastAsia="仿宋_GB2312"/>
      <w:sz w:val="32"/>
    </w:rPr>
  </w:style>
  <w:style w:type="paragraph" w:styleId="a4">
    <w:name w:val="footer"/>
    <w:basedOn w:val="a"/>
    <w:link w:val="a5"/>
    <w:qFormat/>
    <w:pPr>
      <w:tabs>
        <w:tab w:val="center" w:pos="4153"/>
        <w:tab w:val="right" w:pos="8306"/>
      </w:tabs>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rFonts w:ascii="Arial" w:eastAsia="Arial" w:hAnsi="Arial" w:cs="Arial"/>
      <w:snapToGrid w:val="0"/>
      <w:color w:val="000000"/>
      <w:sz w:val="18"/>
      <w:szCs w:val="18"/>
    </w:rPr>
  </w:style>
  <w:style w:type="character" w:customStyle="1" w:styleId="a5">
    <w:name w:val="页脚 字符"/>
    <w:basedOn w:val="a0"/>
    <w:link w:val="a4"/>
    <w:qFormat/>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364</Words>
  <Characters>2080</Characters>
  <Application>Microsoft Office Word</Application>
  <DocSecurity>0</DocSecurity>
  <Lines>17</Lines>
  <Paragraphs>4</Paragraphs>
  <ScaleCrop>false</ScaleCrop>
  <Company>Hewlett-Packard Company</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2023-03-10T08:58:00Z</dcterms:created>
  <dcterms:modified xsi:type="dcterms:W3CDTF">2023-03-10T09:06:00Z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6F2DD7E01FF3481EAD4EB9AD1CB15020</vt:lpwstr>
  </property>
</Properties>
</file>